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291BF" w14:textId="703A3CBA" w:rsidR="00020412" w:rsidRDefault="000A717A" w:rsidP="000A717A">
      <w:pPr>
        <w:spacing w:after="0" w:line="240" w:lineRule="auto"/>
        <w:rPr>
          <w:rFonts w:ascii="Calibri" w:hAnsi="Calibri" w:cs="Calibri"/>
          <w:b/>
          <w:bCs/>
          <w:sz w:val="28"/>
          <w:szCs w:val="28"/>
        </w:rPr>
      </w:pPr>
      <w:r>
        <w:rPr>
          <w:rFonts w:ascii="Calibri" w:hAnsi="Calibri" w:cs="Calibri"/>
          <w:b/>
          <w:bCs/>
          <w:sz w:val="28"/>
          <w:szCs w:val="28"/>
        </w:rPr>
        <w:t>B</w:t>
      </w:r>
      <w:r w:rsidR="00020412" w:rsidRPr="000A717A">
        <w:rPr>
          <w:rFonts w:ascii="Calibri" w:hAnsi="Calibri" w:cs="Calibri"/>
          <w:b/>
          <w:bCs/>
          <w:sz w:val="28"/>
          <w:szCs w:val="28"/>
        </w:rPr>
        <w:t>enessere dei vitelli da latte</w:t>
      </w:r>
    </w:p>
    <w:p w14:paraId="6711F6FC" w14:textId="1F7FCE43" w:rsidR="000A717A" w:rsidRDefault="000A717A" w:rsidP="000A717A">
      <w:pPr>
        <w:spacing w:after="0" w:line="240" w:lineRule="auto"/>
        <w:rPr>
          <w:rFonts w:ascii="Calibri" w:hAnsi="Calibri" w:cs="Calibri"/>
          <w:b/>
          <w:bCs/>
          <w:sz w:val="28"/>
          <w:szCs w:val="28"/>
        </w:rPr>
      </w:pPr>
      <w:r>
        <w:rPr>
          <w:rFonts w:ascii="Calibri" w:hAnsi="Calibri" w:cs="Calibri"/>
          <w:b/>
          <w:bCs/>
          <w:sz w:val="28"/>
          <w:szCs w:val="28"/>
        </w:rPr>
        <w:t>Nuove indicazioni del Ministero della salute</w:t>
      </w:r>
    </w:p>
    <w:p w14:paraId="1E556349" w14:textId="77777777" w:rsidR="000A717A" w:rsidRPr="000A717A" w:rsidRDefault="000A717A" w:rsidP="000A717A">
      <w:pPr>
        <w:spacing w:after="0" w:line="240" w:lineRule="auto"/>
        <w:rPr>
          <w:rFonts w:ascii="Calibri" w:hAnsi="Calibri" w:cs="Calibri"/>
          <w:sz w:val="28"/>
          <w:szCs w:val="28"/>
        </w:rPr>
      </w:pPr>
    </w:p>
    <w:p w14:paraId="6E9E02B5" w14:textId="21EF4375" w:rsidR="00020412" w:rsidRPr="000A717A" w:rsidRDefault="00020412" w:rsidP="000A717A">
      <w:pPr>
        <w:spacing w:after="0" w:line="240" w:lineRule="auto"/>
        <w:rPr>
          <w:rFonts w:ascii="Calibri" w:hAnsi="Calibri" w:cs="Calibri"/>
        </w:rPr>
      </w:pPr>
      <w:r w:rsidRPr="000A717A">
        <w:rPr>
          <w:rFonts w:ascii="Calibri" w:hAnsi="Calibri" w:cs="Calibri"/>
        </w:rPr>
        <w:t xml:space="preserve">Il Ministero della Salute, con la nota n. 8590 del 25 marzo 2025, ha fornito nuove direttive agli Assessorati alla Salute nell’ambito del Piano Nazionale Benessere Animale. Tra le principali novità, si richiede di effettuare prelievi ematici sui vitelli con meno di 10 giorni di vita (massimo 5 per azienda) per analizzare i livelli di IgG (Immunoglobuline) e GGT (gamma </w:t>
      </w:r>
      <w:proofErr w:type="spellStart"/>
      <w:r w:rsidRPr="000A717A">
        <w:rPr>
          <w:rFonts w:ascii="Calibri" w:hAnsi="Calibri" w:cs="Calibri"/>
        </w:rPr>
        <w:t>glutamil</w:t>
      </w:r>
      <w:proofErr w:type="spellEnd"/>
      <w:r w:rsidRPr="000A717A">
        <w:rPr>
          <w:rFonts w:ascii="Calibri" w:hAnsi="Calibri" w:cs="Calibri"/>
        </w:rPr>
        <w:t xml:space="preserve"> transferasi). Questi parametri permettono di valutare la qualità e la corretta somministrazione del colostro, elemento essenziale per la salute dei vitelli.</w:t>
      </w:r>
    </w:p>
    <w:p w14:paraId="3EDACE0B" w14:textId="77777777" w:rsidR="00020412" w:rsidRPr="000A717A" w:rsidRDefault="00020412" w:rsidP="000A717A">
      <w:pPr>
        <w:spacing w:after="0" w:line="240" w:lineRule="auto"/>
        <w:rPr>
          <w:rFonts w:ascii="Calibri" w:hAnsi="Calibri" w:cs="Calibri"/>
        </w:rPr>
      </w:pPr>
      <w:r w:rsidRPr="000A717A">
        <w:rPr>
          <w:rFonts w:ascii="Calibri" w:hAnsi="Calibri" w:cs="Calibri"/>
        </w:rPr>
        <w:t>I risultati delle analisi saranno interpretati come segue:</w:t>
      </w:r>
    </w:p>
    <w:p w14:paraId="6B1F523C" w14:textId="77777777" w:rsidR="00020412" w:rsidRPr="000A717A" w:rsidRDefault="00020412" w:rsidP="000A717A">
      <w:pPr>
        <w:numPr>
          <w:ilvl w:val="0"/>
          <w:numId w:val="1"/>
        </w:numPr>
        <w:spacing w:after="0" w:line="240" w:lineRule="auto"/>
        <w:rPr>
          <w:rFonts w:ascii="Calibri" w:hAnsi="Calibri" w:cs="Calibri"/>
        </w:rPr>
      </w:pPr>
      <w:r w:rsidRPr="000A717A">
        <w:rPr>
          <w:rFonts w:ascii="Calibri" w:hAnsi="Calibri" w:cs="Calibri"/>
          <w:b/>
          <w:bCs/>
        </w:rPr>
        <w:t>IgG buone e GGT buone</w:t>
      </w:r>
      <w:r w:rsidRPr="000A717A">
        <w:rPr>
          <w:rFonts w:ascii="Calibri" w:hAnsi="Calibri" w:cs="Calibri"/>
        </w:rPr>
        <w:t xml:space="preserve">: </w:t>
      </w:r>
      <w:proofErr w:type="spellStart"/>
      <w:r w:rsidRPr="000A717A">
        <w:rPr>
          <w:rFonts w:ascii="Calibri" w:hAnsi="Calibri" w:cs="Calibri"/>
        </w:rPr>
        <w:t>colostratura</w:t>
      </w:r>
      <w:proofErr w:type="spellEnd"/>
      <w:r w:rsidRPr="000A717A">
        <w:rPr>
          <w:rFonts w:ascii="Calibri" w:hAnsi="Calibri" w:cs="Calibri"/>
        </w:rPr>
        <w:t xml:space="preserve"> corretta con colostro di qualità.</w:t>
      </w:r>
    </w:p>
    <w:p w14:paraId="2BA2CAA0" w14:textId="77777777" w:rsidR="00020412" w:rsidRPr="000A717A" w:rsidRDefault="00020412" w:rsidP="000A717A">
      <w:pPr>
        <w:numPr>
          <w:ilvl w:val="0"/>
          <w:numId w:val="1"/>
        </w:numPr>
        <w:spacing w:after="0" w:line="240" w:lineRule="auto"/>
        <w:rPr>
          <w:rFonts w:ascii="Calibri" w:hAnsi="Calibri" w:cs="Calibri"/>
        </w:rPr>
      </w:pPr>
      <w:r w:rsidRPr="000A717A">
        <w:rPr>
          <w:rFonts w:ascii="Calibri" w:hAnsi="Calibri" w:cs="Calibri"/>
          <w:b/>
          <w:bCs/>
        </w:rPr>
        <w:t>IgG insufficienti e GGT alta</w:t>
      </w:r>
      <w:r w:rsidRPr="000A717A">
        <w:rPr>
          <w:rFonts w:ascii="Calibri" w:hAnsi="Calibri" w:cs="Calibri"/>
        </w:rPr>
        <w:t xml:space="preserve">: </w:t>
      </w:r>
      <w:proofErr w:type="spellStart"/>
      <w:r w:rsidRPr="000A717A">
        <w:rPr>
          <w:rFonts w:ascii="Calibri" w:hAnsi="Calibri" w:cs="Calibri"/>
        </w:rPr>
        <w:t>colostratura</w:t>
      </w:r>
      <w:proofErr w:type="spellEnd"/>
      <w:r w:rsidRPr="000A717A">
        <w:rPr>
          <w:rFonts w:ascii="Calibri" w:hAnsi="Calibri" w:cs="Calibri"/>
        </w:rPr>
        <w:t xml:space="preserve"> corretta ma colostro di scarsa qualità.</w:t>
      </w:r>
    </w:p>
    <w:p w14:paraId="1F44154C" w14:textId="77777777" w:rsidR="00020412" w:rsidRPr="000A717A" w:rsidRDefault="00020412" w:rsidP="000A717A">
      <w:pPr>
        <w:numPr>
          <w:ilvl w:val="0"/>
          <w:numId w:val="1"/>
        </w:numPr>
        <w:spacing w:after="0" w:line="240" w:lineRule="auto"/>
        <w:rPr>
          <w:rFonts w:ascii="Calibri" w:hAnsi="Calibri" w:cs="Calibri"/>
        </w:rPr>
      </w:pPr>
      <w:r w:rsidRPr="000A717A">
        <w:rPr>
          <w:rFonts w:ascii="Calibri" w:hAnsi="Calibri" w:cs="Calibri"/>
          <w:b/>
          <w:bCs/>
        </w:rPr>
        <w:t>IgG insufficienti e GGT bassa</w:t>
      </w:r>
      <w:r w:rsidRPr="000A717A">
        <w:rPr>
          <w:rFonts w:ascii="Calibri" w:hAnsi="Calibri" w:cs="Calibri"/>
        </w:rPr>
        <w:t xml:space="preserve">: </w:t>
      </w:r>
      <w:proofErr w:type="spellStart"/>
      <w:r w:rsidRPr="000A717A">
        <w:rPr>
          <w:rFonts w:ascii="Calibri" w:hAnsi="Calibri" w:cs="Calibri"/>
        </w:rPr>
        <w:t>colostratura</w:t>
      </w:r>
      <w:proofErr w:type="spellEnd"/>
      <w:r w:rsidRPr="000A717A">
        <w:rPr>
          <w:rFonts w:ascii="Calibri" w:hAnsi="Calibri" w:cs="Calibri"/>
        </w:rPr>
        <w:t xml:space="preserve"> non corretta.</w:t>
      </w:r>
    </w:p>
    <w:p w14:paraId="11F1CECB" w14:textId="77777777" w:rsidR="00020412" w:rsidRPr="000A717A" w:rsidRDefault="00020412" w:rsidP="000A717A">
      <w:pPr>
        <w:spacing w:after="0" w:line="240" w:lineRule="auto"/>
        <w:rPr>
          <w:rFonts w:ascii="Calibri" w:hAnsi="Calibri" w:cs="Calibri"/>
        </w:rPr>
      </w:pPr>
      <w:r w:rsidRPr="000A717A">
        <w:rPr>
          <w:rFonts w:ascii="Calibri" w:hAnsi="Calibri" w:cs="Calibri"/>
        </w:rPr>
        <w:t>Le nuove disposizioni si applicano non solo agli allevamenti da latte, ma anche ai centri di raccolta, dove sarà necessario verificare il benessere dei vitelli entro i primi 30 giorni di vita, con particolare attenzione allo stato nutrizionale e alle condizioni generali, anche in relazione ai viaggi effettuati.</w:t>
      </w:r>
    </w:p>
    <w:p w14:paraId="0496EE7B" w14:textId="3D0B01C3" w:rsidR="00020412" w:rsidRPr="000A717A" w:rsidRDefault="00020412" w:rsidP="000A717A">
      <w:pPr>
        <w:spacing w:after="0" w:line="240" w:lineRule="auto"/>
        <w:rPr>
          <w:rFonts w:ascii="Calibri" w:hAnsi="Calibri" w:cs="Calibri"/>
        </w:rPr>
      </w:pPr>
      <w:r w:rsidRPr="000A717A">
        <w:rPr>
          <w:rFonts w:ascii="Calibri" w:hAnsi="Calibri" w:cs="Calibri"/>
        </w:rPr>
        <w:t xml:space="preserve">Queste misure rispondono alle richieste di alcune associazioni di allevatori di vitelli a carne bianca, che hanno evidenziato problemi di resistenza nei vitelli </w:t>
      </w:r>
      <w:r w:rsidR="000A717A">
        <w:rPr>
          <w:rFonts w:ascii="Calibri" w:hAnsi="Calibri" w:cs="Calibri"/>
        </w:rPr>
        <w:t>a</w:t>
      </w:r>
      <w:r w:rsidRPr="000A717A">
        <w:rPr>
          <w:rFonts w:ascii="Calibri" w:hAnsi="Calibri" w:cs="Calibri"/>
        </w:rPr>
        <w:t xml:space="preserve"> un uso eccessivo di antibiotici, con impatti negativi sulle premialità dell’</w:t>
      </w:r>
      <w:proofErr w:type="spellStart"/>
      <w:r w:rsidRPr="000A717A">
        <w:rPr>
          <w:rFonts w:ascii="Calibri" w:hAnsi="Calibri" w:cs="Calibri"/>
        </w:rPr>
        <w:t>ecoschema</w:t>
      </w:r>
      <w:proofErr w:type="spellEnd"/>
      <w:r w:rsidRPr="000A717A">
        <w:rPr>
          <w:rFonts w:ascii="Calibri" w:hAnsi="Calibri" w:cs="Calibri"/>
        </w:rPr>
        <w:t xml:space="preserve"> 1 livello 1.</w:t>
      </w:r>
    </w:p>
    <w:p w14:paraId="2D47A905" w14:textId="2460ADCF" w:rsidR="00020412" w:rsidRDefault="00020412" w:rsidP="000A717A">
      <w:pPr>
        <w:spacing w:after="0" w:line="240" w:lineRule="auto"/>
        <w:rPr>
          <w:rFonts w:ascii="Calibri" w:hAnsi="Calibri" w:cs="Calibri"/>
        </w:rPr>
      </w:pPr>
      <w:r w:rsidRPr="000A717A">
        <w:rPr>
          <w:rFonts w:ascii="Calibri" w:hAnsi="Calibri" w:cs="Calibri"/>
        </w:rPr>
        <w:t>Per ulteriori dettagli, è possibile consultare la normativa di riferimento</w:t>
      </w:r>
      <w:r w:rsidR="000A717A">
        <w:rPr>
          <w:rFonts w:ascii="Calibri" w:hAnsi="Calibri" w:cs="Calibri"/>
        </w:rPr>
        <w:t>.</w:t>
      </w:r>
    </w:p>
    <w:p w14:paraId="7EBF148D" w14:textId="70C3C7F8" w:rsidR="000A717A" w:rsidRDefault="000A717A" w:rsidP="000A717A">
      <w:pPr>
        <w:spacing w:after="0" w:line="240" w:lineRule="auto"/>
        <w:rPr>
          <w:rFonts w:ascii="Calibri" w:hAnsi="Calibri" w:cs="Calibri"/>
        </w:rPr>
      </w:pPr>
      <w:r w:rsidRPr="000A717A">
        <w:rPr>
          <w:rFonts w:ascii="Calibri" w:hAnsi="Calibri" w:cs="Calibri"/>
          <w:highlight w:val="yellow"/>
        </w:rPr>
        <w:t>Scarica l’allegato</w:t>
      </w:r>
    </w:p>
    <w:p w14:paraId="79E80519" w14:textId="77777777" w:rsidR="000A717A" w:rsidRPr="000A717A" w:rsidRDefault="000A717A" w:rsidP="000A717A">
      <w:pPr>
        <w:spacing w:after="0" w:line="240" w:lineRule="auto"/>
        <w:rPr>
          <w:rFonts w:ascii="Calibri" w:hAnsi="Calibri" w:cs="Calibri"/>
        </w:rPr>
      </w:pPr>
    </w:p>
    <w:p w14:paraId="7149C44A" w14:textId="551879E1" w:rsidR="00D40A86" w:rsidRDefault="00D40A86"/>
    <w:sectPr w:rsidR="00D40A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3563"/>
    <w:multiLevelType w:val="multilevel"/>
    <w:tmpl w:val="8A0A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59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12"/>
    <w:rsid w:val="00020412"/>
    <w:rsid w:val="000A717A"/>
    <w:rsid w:val="00AD3C01"/>
    <w:rsid w:val="00B1112B"/>
    <w:rsid w:val="00B13F66"/>
    <w:rsid w:val="00D40A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F2D3"/>
  <w15:chartTrackingRefBased/>
  <w15:docId w15:val="{DF54B6FD-1A72-446E-9437-5C9F56EF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20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20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2041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2041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2041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2041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2041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2041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2041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041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2041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2041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2041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2041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2041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2041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2041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20412"/>
    <w:rPr>
      <w:rFonts w:eastAsiaTheme="majorEastAsia" w:cstheme="majorBidi"/>
      <w:color w:val="272727" w:themeColor="text1" w:themeTint="D8"/>
    </w:rPr>
  </w:style>
  <w:style w:type="paragraph" w:styleId="Titolo">
    <w:name w:val="Title"/>
    <w:basedOn w:val="Normale"/>
    <w:next w:val="Normale"/>
    <w:link w:val="TitoloCarattere"/>
    <w:uiPriority w:val="10"/>
    <w:qFormat/>
    <w:rsid w:val="00020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2041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2041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2041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2041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20412"/>
    <w:rPr>
      <w:i/>
      <w:iCs/>
      <w:color w:val="404040" w:themeColor="text1" w:themeTint="BF"/>
    </w:rPr>
  </w:style>
  <w:style w:type="paragraph" w:styleId="Paragrafoelenco">
    <w:name w:val="List Paragraph"/>
    <w:basedOn w:val="Normale"/>
    <w:uiPriority w:val="34"/>
    <w:qFormat/>
    <w:rsid w:val="00020412"/>
    <w:pPr>
      <w:ind w:left="720"/>
      <w:contextualSpacing/>
    </w:pPr>
  </w:style>
  <w:style w:type="character" w:styleId="Enfasiintensa">
    <w:name w:val="Intense Emphasis"/>
    <w:basedOn w:val="Carpredefinitoparagrafo"/>
    <w:uiPriority w:val="21"/>
    <w:qFormat/>
    <w:rsid w:val="00020412"/>
    <w:rPr>
      <w:i/>
      <w:iCs/>
      <w:color w:val="0F4761" w:themeColor="accent1" w:themeShade="BF"/>
    </w:rPr>
  </w:style>
  <w:style w:type="paragraph" w:styleId="Citazioneintensa">
    <w:name w:val="Intense Quote"/>
    <w:basedOn w:val="Normale"/>
    <w:next w:val="Normale"/>
    <w:link w:val="CitazioneintensaCarattere"/>
    <w:uiPriority w:val="30"/>
    <w:qFormat/>
    <w:rsid w:val="00020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20412"/>
    <w:rPr>
      <w:i/>
      <w:iCs/>
      <w:color w:val="0F4761" w:themeColor="accent1" w:themeShade="BF"/>
    </w:rPr>
  </w:style>
  <w:style w:type="character" w:styleId="Riferimentointenso">
    <w:name w:val="Intense Reference"/>
    <w:basedOn w:val="Carpredefinitoparagrafo"/>
    <w:uiPriority w:val="32"/>
    <w:qFormat/>
    <w:rsid w:val="000204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64372">
      <w:bodyDiv w:val="1"/>
      <w:marLeft w:val="0"/>
      <w:marRight w:val="0"/>
      <w:marTop w:val="0"/>
      <w:marBottom w:val="0"/>
      <w:divBdr>
        <w:top w:val="none" w:sz="0" w:space="0" w:color="auto"/>
        <w:left w:val="none" w:sz="0" w:space="0" w:color="auto"/>
        <w:bottom w:val="none" w:sz="0" w:space="0" w:color="auto"/>
        <w:right w:val="none" w:sz="0" w:space="0" w:color="auto"/>
      </w:divBdr>
    </w:div>
    <w:div w:id="212357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Valentino Montagner</dc:creator>
  <cp:keywords/>
  <dc:description/>
  <cp:lastModifiedBy>Renzo Cavestro</cp:lastModifiedBy>
  <cp:revision>2</cp:revision>
  <dcterms:created xsi:type="dcterms:W3CDTF">2025-03-27T17:15:00Z</dcterms:created>
  <dcterms:modified xsi:type="dcterms:W3CDTF">2025-03-27T17:15:00Z</dcterms:modified>
</cp:coreProperties>
</file>